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5C6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782">
        <w:rPr>
          <w:rFonts w:ascii="Times New Roman" w:hAnsi="Times New Roman" w:cs="Times New Roman"/>
          <w:sz w:val="24"/>
          <w:szCs w:val="24"/>
        </w:rPr>
        <w:t>Review of Financial Ratios</w:t>
      </w: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782">
        <w:rPr>
          <w:rFonts w:ascii="Times New Roman" w:hAnsi="Times New Roman" w:cs="Times New Roman"/>
          <w:sz w:val="24"/>
          <w:szCs w:val="24"/>
        </w:rPr>
        <w:t>Name</w:t>
      </w: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782">
        <w:rPr>
          <w:rFonts w:ascii="Times New Roman" w:hAnsi="Times New Roman" w:cs="Times New Roman"/>
          <w:sz w:val="24"/>
          <w:szCs w:val="24"/>
        </w:rPr>
        <w:t>Institution</w:t>
      </w: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782">
        <w:rPr>
          <w:rFonts w:ascii="Times New Roman" w:hAnsi="Times New Roman" w:cs="Times New Roman"/>
          <w:sz w:val="24"/>
          <w:szCs w:val="24"/>
        </w:rPr>
        <w:t>Date</w:t>
      </w: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297" w:rsidRPr="00406782" w:rsidRDefault="00114297" w:rsidP="004067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782">
        <w:rPr>
          <w:rFonts w:ascii="Times New Roman" w:hAnsi="Times New Roman" w:cs="Times New Roman"/>
          <w:sz w:val="24"/>
          <w:szCs w:val="24"/>
        </w:rPr>
        <w:lastRenderedPageBreak/>
        <w:t>Review of Financial Ratios</w:t>
      </w:r>
    </w:p>
    <w:p w:rsidR="009A7936" w:rsidRPr="00256E1A" w:rsidRDefault="009A7936" w:rsidP="00256E1A">
      <w:pPr>
        <w:pStyle w:val="Defaul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256E1A">
        <w:rPr>
          <w:rFonts w:ascii="Times New Roman" w:hAnsi="Times New Roman" w:cs="Times New Roman"/>
          <w:b/>
        </w:rPr>
        <w:t xml:space="preserve">Describe how and why each of the ratios has </w:t>
      </w:r>
      <w:r w:rsidRPr="00256E1A">
        <w:rPr>
          <w:rFonts w:ascii="Times New Roman" w:hAnsi="Times New Roman" w:cs="Times New Roman"/>
          <w:b/>
          <w:bCs/>
        </w:rPr>
        <w:t xml:space="preserve">changed </w:t>
      </w:r>
      <w:r w:rsidR="00256E1A" w:rsidRPr="00256E1A">
        <w:rPr>
          <w:rFonts w:ascii="Times New Roman" w:hAnsi="Times New Roman" w:cs="Times New Roman"/>
          <w:b/>
        </w:rPr>
        <w:t>over the three-year period</w:t>
      </w:r>
    </w:p>
    <w:p w:rsidR="00E678CC" w:rsidRDefault="003D3D29" w:rsidP="00406782">
      <w:pPr>
        <w:pStyle w:val="Default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</w:t>
      </w:r>
      <w:r>
        <w:rPr>
          <w:rFonts w:ascii="Times New Roman" w:hAnsi="Times New Roman" w:cs="Times New Roman"/>
          <w:b/>
        </w:rPr>
        <w:t xml:space="preserve">current assets ratio </w:t>
      </w:r>
      <w:r>
        <w:rPr>
          <w:rFonts w:ascii="Times New Roman" w:hAnsi="Times New Roman" w:cs="Times New Roman"/>
        </w:rPr>
        <w:t xml:space="preserve">has remained </w:t>
      </w:r>
      <w:r w:rsidR="00E578AD">
        <w:rPr>
          <w:rFonts w:ascii="Times New Roman" w:hAnsi="Times New Roman" w:cs="Times New Roman"/>
        </w:rPr>
        <w:t>relatively unchanged</w:t>
      </w:r>
      <w:r>
        <w:rPr>
          <w:rFonts w:ascii="Times New Roman" w:hAnsi="Times New Roman" w:cs="Times New Roman"/>
        </w:rPr>
        <w:t xml:space="preserve"> </w:t>
      </w:r>
      <w:r w:rsidR="00E578AD">
        <w:rPr>
          <w:rFonts w:ascii="Times New Roman" w:hAnsi="Times New Roman" w:cs="Times New Roman"/>
        </w:rPr>
        <w:t xml:space="preserve">over the three years at </w:t>
      </w:r>
      <w:r w:rsidR="00E578AD" w:rsidRPr="003E2CB9">
        <w:rPr>
          <w:rFonts w:ascii="Times New Roman" w:hAnsi="Times New Roman" w:cs="Times New Roman"/>
          <w:b/>
        </w:rPr>
        <w:t>1.04:1</w:t>
      </w:r>
      <w:r w:rsidR="00E678CC" w:rsidRPr="003E2CB9">
        <w:rPr>
          <w:rFonts w:ascii="Times New Roman" w:hAnsi="Times New Roman" w:cs="Times New Roman"/>
          <w:b/>
        </w:rPr>
        <w:t>, 1.04:1,</w:t>
      </w:r>
      <w:r w:rsidR="00E678CC">
        <w:rPr>
          <w:rFonts w:ascii="Times New Roman" w:hAnsi="Times New Roman" w:cs="Times New Roman"/>
        </w:rPr>
        <w:t xml:space="preserve"> and </w:t>
      </w:r>
      <w:r w:rsidR="00E678CC" w:rsidRPr="003E2CB9">
        <w:rPr>
          <w:rFonts w:ascii="Times New Roman" w:hAnsi="Times New Roman" w:cs="Times New Roman"/>
          <w:b/>
        </w:rPr>
        <w:t>1.05:1</w:t>
      </w:r>
      <w:r w:rsidR="00E678CC">
        <w:rPr>
          <w:rFonts w:ascii="Times New Roman" w:hAnsi="Times New Roman" w:cs="Times New Roman"/>
        </w:rPr>
        <w:t xml:space="preserve"> in 2017, 2016, and 2015 respectively. Unchanged </w:t>
      </w:r>
      <w:r w:rsidR="00F133FC">
        <w:rPr>
          <w:rFonts w:ascii="Times New Roman" w:hAnsi="Times New Roman" w:cs="Times New Roman"/>
        </w:rPr>
        <w:t xml:space="preserve">current ratio measures the ability of a company to cover its short-liabilities using its current assets. </w:t>
      </w:r>
      <w:r w:rsidR="008506A2">
        <w:rPr>
          <w:rFonts w:ascii="Times New Roman" w:hAnsi="Times New Roman" w:cs="Times New Roman"/>
        </w:rPr>
        <w:t>The reason for unchanged current asset implies that the company has not incurred additional short-term obligations.</w:t>
      </w:r>
    </w:p>
    <w:p w:rsidR="008506A2" w:rsidRDefault="008506A2" w:rsidP="00406782">
      <w:pPr>
        <w:pStyle w:val="Default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</w:t>
      </w:r>
      <w:r>
        <w:rPr>
          <w:rFonts w:ascii="Times New Roman" w:hAnsi="Times New Roman" w:cs="Times New Roman"/>
          <w:b/>
        </w:rPr>
        <w:t xml:space="preserve">debt-equity ratio </w:t>
      </w:r>
      <w:r w:rsidR="007A3162">
        <w:rPr>
          <w:rFonts w:ascii="Times New Roman" w:hAnsi="Times New Roman" w:cs="Times New Roman"/>
        </w:rPr>
        <w:t xml:space="preserve">is the measure of the relationship between the capital-contributed by the </w:t>
      </w:r>
      <w:r w:rsidR="001E01DE">
        <w:rPr>
          <w:rFonts w:ascii="Times New Roman" w:hAnsi="Times New Roman" w:cs="Times New Roman"/>
        </w:rPr>
        <w:t>creditor and the capital-contributed by shareholders</w:t>
      </w:r>
      <w:r w:rsidR="00F05C8E">
        <w:rPr>
          <w:rFonts w:ascii="Times New Roman" w:hAnsi="Times New Roman" w:cs="Times New Roman"/>
        </w:rPr>
        <w:t xml:space="preserve"> (Griffin, </w:t>
      </w:r>
      <w:r w:rsidR="00F05C8E" w:rsidRPr="00F05C8E">
        <w:rPr>
          <w:rFonts w:ascii="Times New Roman" w:hAnsi="Times New Roman" w:cs="Times New Roman"/>
        </w:rPr>
        <w:t>2015</w:t>
      </w:r>
      <w:r w:rsidR="00F05C8E">
        <w:rPr>
          <w:rFonts w:ascii="Times New Roman" w:hAnsi="Times New Roman" w:cs="Times New Roman"/>
        </w:rPr>
        <w:t>)</w:t>
      </w:r>
      <w:r w:rsidR="001E01DE">
        <w:rPr>
          <w:rFonts w:ascii="Times New Roman" w:hAnsi="Times New Roman" w:cs="Times New Roman"/>
        </w:rPr>
        <w:t xml:space="preserve">. The company has experienced </w:t>
      </w:r>
      <w:r w:rsidR="0077544C">
        <w:rPr>
          <w:rFonts w:ascii="Times New Roman" w:hAnsi="Times New Roman" w:cs="Times New Roman"/>
        </w:rPr>
        <w:t>variation in its debt-equity ratio over the past three years. The company recorded the highest contribution</w:t>
      </w:r>
      <w:r w:rsidR="003E2CB9">
        <w:rPr>
          <w:rFonts w:ascii="Times New Roman" w:hAnsi="Times New Roman" w:cs="Times New Roman"/>
        </w:rPr>
        <w:t xml:space="preserve"> in 2015 (</w:t>
      </w:r>
      <w:r w:rsidR="00332ECA">
        <w:rPr>
          <w:rFonts w:ascii="Times New Roman" w:hAnsi="Times New Roman" w:cs="Times New Roman"/>
          <w:b/>
        </w:rPr>
        <w:t>0.90</w:t>
      </w:r>
      <w:r w:rsidR="003E2CB9" w:rsidRPr="003E2CB9">
        <w:rPr>
          <w:rFonts w:ascii="Times New Roman" w:hAnsi="Times New Roman" w:cs="Times New Roman"/>
          <w:b/>
        </w:rPr>
        <w:t>:1</w:t>
      </w:r>
      <w:r w:rsidR="003E2CB9">
        <w:rPr>
          <w:rFonts w:ascii="Times New Roman" w:hAnsi="Times New Roman" w:cs="Times New Roman"/>
        </w:rPr>
        <w:t>) that reduce in 2016 (</w:t>
      </w:r>
      <w:r w:rsidR="00332ECA" w:rsidRPr="00332ECA">
        <w:rPr>
          <w:rFonts w:ascii="Times New Roman" w:hAnsi="Times New Roman" w:cs="Times New Roman"/>
          <w:b/>
        </w:rPr>
        <w:t>0.45</w:t>
      </w:r>
      <w:r w:rsidR="003E2CB9">
        <w:rPr>
          <w:rFonts w:ascii="Times New Roman" w:hAnsi="Times New Roman" w:cs="Times New Roman"/>
          <w:b/>
        </w:rPr>
        <w:t>:1)</w:t>
      </w:r>
      <w:r w:rsidR="00945109">
        <w:rPr>
          <w:rFonts w:ascii="Times New Roman" w:hAnsi="Times New Roman" w:cs="Times New Roman"/>
          <w:b/>
        </w:rPr>
        <w:t xml:space="preserve"> </w:t>
      </w:r>
      <w:r w:rsidR="00945109">
        <w:rPr>
          <w:rFonts w:ascii="Times New Roman" w:hAnsi="Times New Roman" w:cs="Times New Roman"/>
        </w:rPr>
        <w:t>and further rises in 2017 (</w:t>
      </w:r>
      <w:r w:rsidR="00332ECA">
        <w:rPr>
          <w:rFonts w:ascii="Times New Roman" w:hAnsi="Times New Roman" w:cs="Times New Roman"/>
          <w:b/>
        </w:rPr>
        <w:t>0.63:</w:t>
      </w:r>
      <w:r w:rsidR="00945109">
        <w:rPr>
          <w:rFonts w:ascii="Times New Roman" w:hAnsi="Times New Roman" w:cs="Times New Roman"/>
          <w:b/>
        </w:rPr>
        <w:t xml:space="preserve">1). </w:t>
      </w:r>
      <w:r w:rsidR="00945109">
        <w:rPr>
          <w:rFonts w:ascii="Times New Roman" w:hAnsi="Times New Roman" w:cs="Times New Roman"/>
        </w:rPr>
        <w:t xml:space="preserve">The </w:t>
      </w:r>
      <w:r w:rsidR="00332ECA">
        <w:rPr>
          <w:rFonts w:ascii="Times New Roman" w:hAnsi="Times New Roman" w:cs="Times New Roman"/>
        </w:rPr>
        <w:t>r</w:t>
      </w:r>
      <w:r w:rsidR="00AD3487">
        <w:rPr>
          <w:rFonts w:ascii="Times New Roman" w:hAnsi="Times New Roman" w:cs="Times New Roman"/>
        </w:rPr>
        <w:t>ise and fall of the</w:t>
      </w:r>
      <w:r w:rsidR="007B2FD7">
        <w:rPr>
          <w:rFonts w:ascii="Times New Roman" w:hAnsi="Times New Roman" w:cs="Times New Roman"/>
        </w:rPr>
        <w:t xml:space="preserve"> equity-</w:t>
      </w:r>
      <w:r w:rsidR="00AD3487">
        <w:rPr>
          <w:rFonts w:ascii="Times New Roman" w:hAnsi="Times New Roman" w:cs="Times New Roman"/>
        </w:rPr>
        <w:t>debt</w:t>
      </w:r>
      <w:r w:rsidR="007B2FD7">
        <w:rPr>
          <w:rFonts w:ascii="Times New Roman" w:hAnsi="Times New Roman" w:cs="Times New Roman"/>
        </w:rPr>
        <w:t xml:space="preserve"> ratio is dependent on the changes in the debt accrued</w:t>
      </w:r>
      <w:r w:rsidR="00AD3487">
        <w:rPr>
          <w:rFonts w:ascii="Times New Roman" w:hAnsi="Times New Roman" w:cs="Times New Roman"/>
        </w:rPr>
        <w:t xml:space="preserve">. </w:t>
      </w:r>
    </w:p>
    <w:p w:rsidR="007B2FD7" w:rsidRDefault="007B2FD7" w:rsidP="00406782">
      <w:pPr>
        <w:pStyle w:val="Default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b/>
        </w:rPr>
        <w:t xml:space="preserve">free cash flow </w:t>
      </w:r>
      <w:r w:rsidR="00917E06">
        <w:rPr>
          <w:rFonts w:ascii="Times New Roman" w:hAnsi="Times New Roman" w:cs="Times New Roman"/>
        </w:rPr>
        <w:t>ratio is equal to cash from operation minus capital expenditure</w:t>
      </w:r>
      <w:r w:rsidR="00F05C8E">
        <w:rPr>
          <w:rFonts w:ascii="Times New Roman" w:hAnsi="Times New Roman" w:cs="Times New Roman"/>
        </w:rPr>
        <w:t xml:space="preserve"> (</w:t>
      </w:r>
      <w:r w:rsidR="00F05C8E">
        <w:rPr>
          <w:rFonts w:ascii="Times New Roman" w:hAnsi="Times New Roman" w:cs="Times New Roman"/>
        </w:rPr>
        <w:t xml:space="preserve">Griffin, </w:t>
      </w:r>
      <w:r w:rsidR="00F05C8E" w:rsidRPr="00F05C8E">
        <w:rPr>
          <w:rFonts w:ascii="Times New Roman" w:hAnsi="Times New Roman" w:cs="Times New Roman"/>
        </w:rPr>
        <w:t>2015</w:t>
      </w:r>
      <w:r w:rsidR="00F05C8E">
        <w:rPr>
          <w:rFonts w:ascii="Times New Roman" w:hAnsi="Times New Roman" w:cs="Times New Roman"/>
        </w:rPr>
        <w:t>)</w:t>
      </w:r>
      <w:r w:rsidR="00917E06">
        <w:rPr>
          <w:rFonts w:ascii="Times New Roman" w:hAnsi="Times New Roman" w:cs="Times New Roman"/>
        </w:rPr>
        <w:t xml:space="preserve">. </w:t>
      </w:r>
      <w:r w:rsidR="00572C8D">
        <w:rPr>
          <w:rFonts w:ascii="Times New Roman" w:hAnsi="Times New Roman" w:cs="Times New Roman"/>
        </w:rPr>
        <w:t xml:space="preserve">The free cash flow has continuously </w:t>
      </w:r>
      <w:r w:rsidR="00E863A2">
        <w:rPr>
          <w:rFonts w:ascii="Times New Roman" w:hAnsi="Times New Roman" w:cs="Times New Roman"/>
        </w:rPr>
        <w:t>reduced</w:t>
      </w:r>
      <w:r w:rsidR="00572C8D">
        <w:rPr>
          <w:rFonts w:ascii="Times New Roman" w:hAnsi="Times New Roman" w:cs="Times New Roman"/>
        </w:rPr>
        <w:t xml:space="preserve"> from </w:t>
      </w:r>
      <w:r w:rsidR="00E863A2">
        <w:rPr>
          <w:rFonts w:ascii="Times New Roman" w:hAnsi="Times New Roman" w:cs="Times New Roman"/>
          <w:b/>
        </w:rPr>
        <w:t xml:space="preserve">-127,465,000 </w:t>
      </w:r>
      <w:r w:rsidR="00E863A2">
        <w:rPr>
          <w:rFonts w:ascii="Times New Roman" w:hAnsi="Times New Roman" w:cs="Times New Roman"/>
        </w:rPr>
        <w:t xml:space="preserve">to </w:t>
      </w:r>
      <w:r w:rsidR="00E863A2">
        <w:rPr>
          <w:rFonts w:ascii="Times New Roman" w:hAnsi="Times New Roman" w:cs="Times New Roman"/>
          <w:b/>
        </w:rPr>
        <w:t>-181,017,000</w:t>
      </w:r>
      <w:r w:rsidR="00E863A2">
        <w:rPr>
          <w:rFonts w:ascii="Times New Roman" w:hAnsi="Times New Roman" w:cs="Times New Roman"/>
        </w:rPr>
        <w:t xml:space="preserve"> in 2017 and 2016 respectively. The </w:t>
      </w:r>
      <w:r w:rsidR="005E6389">
        <w:rPr>
          <w:rFonts w:ascii="Times New Roman" w:hAnsi="Times New Roman" w:cs="Times New Roman"/>
        </w:rPr>
        <w:t>primary reason that has led to a reduction in the free cash flow is the increases in the net cash from operation activities from</w:t>
      </w:r>
      <w:r w:rsidR="0027013B">
        <w:rPr>
          <w:rFonts w:ascii="Times New Roman" w:hAnsi="Times New Roman" w:cs="Times New Roman"/>
        </w:rPr>
        <w:t xml:space="preserve"> $17,292,000 in 2016 to $18,434,000 in 2017. </w:t>
      </w:r>
    </w:p>
    <w:p w:rsidR="0027013B" w:rsidRDefault="005D10AE" w:rsidP="00406782">
      <w:pPr>
        <w:pStyle w:val="Default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</w:t>
      </w:r>
      <w:r>
        <w:rPr>
          <w:rFonts w:ascii="Times New Roman" w:hAnsi="Times New Roman" w:cs="Times New Roman"/>
          <w:b/>
        </w:rPr>
        <w:t xml:space="preserve">earning per share </w:t>
      </w:r>
      <w:r w:rsidR="00C56CFE">
        <w:rPr>
          <w:rFonts w:ascii="Times New Roman" w:hAnsi="Times New Roman" w:cs="Times New Roman"/>
        </w:rPr>
        <w:t xml:space="preserve">ratio represents the efficiency of a management to utilize the </w:t>
      </w:r>
      <w:r w:rsidR="00A86394">
        <w:rPr>
          <w:rFonts w:ascii="Times New Roman" w:hAnsi="Times New Roman" w:cs="Times New Roman"/>
        </w:rPr>
        <w:t>outstanding ordinary shares by generating an income</w:t>
      </w:r>
      <w:r w:rsidR="00214AEC">
        <w:rPr>
          <w:rFonts w:ascii="Times New Roman" w:hAnsi="Times New Roman" w:cs="Times New Roman"/>
        </w:rPr>
        <w:t xml:space="preserve"> (</w:t>
      </w:r>
      <w:r w:rsidR="00214AEC">
        <w:rPr>
          <w:rFonts w:ascii="Times New Roman" w:hAnsi="Times New Roman" w:cs="Times New Roman"/>
        </w:rPr>
        <w:t xml:space="preserve">Griffin, </w:t>
      </w:r>
      <w:r w:rsidR="00214AEC" w:rsidRPr="00F05C8E">
        <w:rPr>
          <w:rFonts w:ascii="Times New Roman" w:hAnsi="Times New Roman" w:cs="Times New Roman"/>
        </w:rPr>
        <w:t>2015</w:t>
      </w:r>
      <w:r w:rsidR="00214AEC">
        <w:rPr>
          <w:rFonts w:ascii="Times New Roman" w:hAnsi="Times New Roman" w:cs="Times New Roman"/>
        </w:rPr>
        <w:t>)</w:t>
      </w:r>
      <w:r w:rsidR="00A86394">
        <w:rPr>
          <w:rFonts w:ascii="Times New Roman" w:hAnsi="Times New Roman" w:cs="Times New Roman"/>
        </w:rPr>
        <w:t xml:space="preserve">. Therefore, the Amazon </w:t>
      </w:r>
      <w:r w:rsidR="00617470">
        <w:rPr>
          <w:rFonts w:ascii="Times New Roman" w:hAnsi="Times New Roman" w:cs="Times New Roman"/>
        </w:rPr>
        <w:t>C</w:t>
      </w:r>
      <w:r w:rsidR="00A86394">
        <w:rPr>
          <w:rFonts w:ascii="Times New Roman" w:hAnsi="Times New Roman" w:cs="Times New Roman"/>
        </w:rPr>
        <w:t xml:space="preserve">ompany had an improved efficiency in the three years because the EPS </w:t>
      </w:r>
      <w:r w:rsidR="00617470">
        <w:rPr>
          <w:rFonts w:ascii="Times New Roman" w:hAnsi="Times New Roman" w:cs="Times New Roman"/>
        </w:rPr>
        <w:t xml:space="preserve">increased in six-fold from 2015 to 2017. The EPS increased from </w:t>
      </w:r>
      <w:r w:rsidR="00617470">
        <w:rPr>
          <w:rFonts w:ascii="Times New Roman" w:hAnsi="Times New Roman" w:cs="Times New Roman"/>
          <w:b/>
        </w:rPr>
        <w:t>119.20 to 474.20</w:t>
      </w:r>
      <w:r w:rsidR="00A86394">
        <w:rPr>
          <w:rFonts w:ascii="Times New Roman" w:hAnsi="Times New Roman" w:cs="Times New Roman"/>
        </w:rPr>
        <w:t xml:space="preserve"> </w:t>
      </w:r>
      <w:r w:rsidR="00617470">
        <w:rPr>
          <w:rFonts w:ascii="Times New Roman" w:hAnsi="Times New Roman" w:cs="Times New Roman"/>
        </w:rPr>
        <w:t xml:space="preserve">then to a high </w:t>
      </w:r>
      <w:r w:rsidR="00617470" w:rsidRPr="00980196">
        <w:rPr>
          <w:rFonts w:ascii="Times New Roman" w:hAnsi="Times New Roman" w:cs="Times New Roman"/>
          <w:b/>
        </w:rPr>
        <w:t>606.60</w:t>
      </w:r>
      <w:r w:rsidR="00617470">
        <w:rPr>
          <w:rFonts w:ascii="Times New Roman" w:hAnsi="Times New Roman" w:cs="Times New Roman"/>
        </w:rPr>
        <w:t xml:space="preserve"> in 2017</w:t>
      </w:r>
      <w:r w:rsidR="00980196">
        <w:rPr>
          <w:rFonts w:ascii="Times New Roman" w:hAnsi="Times New Roman" w:cs="Times New Roman"/>
        </w:rPr>
        <w:t xml:space="preserve">. </w:t>
      </w:r>
    </w:p>
    <w:p w:rsidR="00020F50" w:rsidRDefault="00020F50" w:rsidP="00406782">
      <w:pPr>
        <w:pStyle w:val="Default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 xml:space="preserve">The </w:t>
      </w:r>
      <w:r>
        <w:rPr>
          <w:rFonts w:ascii="Times New Roman" w:hAnsi="Times New Roman" w:cs="Times New Roman"/>
          <w:b/>
        </w:rPr>
        <w:t>price/earnings ratio</w:t>
      </w:r>
      <w:r>
        <w:rPr>
          <w:rFonts w:ascii="Times New Roman" w:hAnsi="Times New Roman" w:cs="Times New Roman"/>
        </w:rPr>
        <w:t xml:space="preserve"> is </w:t>
      </w:r>
      <w:r w:rsidR="00B300BE">
        <w:rPr>
          <w:rFonts w:ascii="Times New Roman" w:hAnsi="Times New Roman" w:cs="Times New Roman"/>
        </w:rPr>
        <w:t xml:space="preserve">a market analysis </w:t>
      </w:r>
      <w:r w:rsidR="007459A7">
        <w:rPr>
          <w:rFonts w:ascii="Times New Roman" w:hAnsi="Times New Roman" w:cs="Times New Roman"/>
        </w:rPr>
        <w:t xml:space="preserve">measure that </w:t>
      </w:r>
      <w:r w:rsidR="00B300BE">
        <w:rPr>
          <w:rFonts w:ascii="Times New Roman" w:hAnsi="Times New Roman" w:cs="Times New Roman"/>
        </w:rPr>
        <w:t>compares</w:t>
      </w:r>
      <w:r w:rsidR="007459A7">
        <w:rPr>
          <w:rFonts w:ascii="Times New Roman" w:hAnsi="Times New Roman" w:cs="Times New Roman"/>
        </w:rPr>
        <w:t xml:space="preserve"> the current market-price value </w:t>
      </w:r>
      <w:r w:rsidR="00B300BE">
        <w:rPr>
          <w:rFonts w:ascii="Times New Roman" w:hAnsi="Times New Roman" w:cs="Times New Roman"/>
        </w:rPr>
        <w:t xml:space="preserve">to the EPS of a particular security. </w:t>
      </w:r>
      <w:r w:rsidR="00E14C83">
        <w:rPr>
          <w:rFonts w:ascii="Times New Roman" w:hAnsi="Times New Roman" w:cs="Times New Roman"/>
        </w:rPr>
        <w:t xml:space="preserve">Amazon has recorded a continuous decline in the P/E margin over the three years because it </w:t>
      </w:r>
      <w:bookmarkStart w:id="0" w:name="_GoBack"/>
      <w:bookmarkEnd w:id="0"/>
      <w:r w:rsidR="00E14C83">
        <w:rPr>
          <w:rFonts w:ascii="Times New Roman" w:hAnsi="Times New Roman" w:cs="Times New Roman"/>
        </w:rPr>
        <w:t xml:space="preserve">falls from </w:t>
      </w:r>
      <w:r w:rsidR="00FF2F47" w:rsidRPr="00FF2F47">
        <w:rPr>
          <w:rFonts w:ascii="Times New Roman" w:hAnsi="Times New Roman" w:cs="Times New Roman"/>
          <w:b/>
        </w:rPr>
        <w:t>$567.02</w:t>
      </w:r>
      <w:r w:rsidR="00FF2F47">
        <w:rPr>
          <w:rFonts w:ascii="Times New Roman" w:hAnsi="Times New Roman" w:cs="Times New Roman"/>
        </w:rPr>
        <w:t xml:space="preserve"> in 2015 to </w:t>
      </w:r>
      <w:r w:rsidR="00FF2F47" w:rsidRPr="00FF2F47">
        <w:rPr>
          <w:rFonts w:ascii="Times New Roman" w:hAnsi="Times New Roman" w:cs="Times New Roman"/>
          <w:b/>
        </w:rPr>
        <w:t xml:space="preserve">$192.79 </w:t>
      </w:r>
      <w:r w:rsidR="00FF2F47">
        <w:rPr>
          <w:rFonts w:ascii="Times New Roman" w:hAnsi="Times New Roman" w:cs="Times New Roman"/>
        </w:rPr>
        <w:t>in 2017.</w:t>
      </w:r>
      <w:r w:rsidR="004D57C4">
        <w:rPr>
          <w:rFonts w:ascii="Times New Roman" w:hAnsi="Times New Roman" w:cs="Times New Roman"/>
        </w:rPr>
        <w:t xml:space="preserve"> </w:t>
      </w:r>
      <w:r w:rsidR="009C68CC">
        <w:rPr>
          <w:rFonts w:ascii="Times New Roman" w:hAnsi="Times New Roman" w:cs="Times New Roman"/>
        </w:rPr>
        <w:t>Multiple systematic and idiosyncratic risks</w:t>
      </w:r>
      <w:r w:rsidR="004D57C4">
        <w:rPr>
          <w:rFonts w:ascii="Times New Roman" w:hAnsi="Times New Roman" w:cs="Times New Roman"/>
        </w:rPr>
        <w:t xml:space="preserve"> contribute toward volatility of the price per earnings ratio</w:t>
      </w:r>
      <w:r w:rsidR="00214AEC">
        <w:rPr>
          <w:rFonts w:ascii="Times New Roman" w:hAnsi="Times New Roman" w:cs="Times New Roman"/>
        </w:rPr>
        <w:t xml:space="preserve"> (</w:t>
      </w:r>
      <w:r w:rsidR="00214AEC">
        <w:rPr>
          <w:rFonts w:ascii="Times New Roman" w:hAnsi="Times New Roman" w:cs="Times New Roman"/>
        </w:rPr>
        <w:t xml:space="preserve">Griffin, </w:t>
      </w:r>
      <w:r w:rsidR="00214AEC" w:rsidRPr="00F05C8E">
        <w:rPr>
          <w:rFonts w:ascii="Times New Roman" w:hAnsi="Times New Roman" w:cs="Times New Roman"/>
        </w:rPr>
        <w:t>2015</w:t>
      </w:r>
      <w:r w:rsidR="00214AEC">
        <w:rPr>
          <w:rFonts w:ascii="Times New Roman" w:hAnsi="Times New Roman" w:cs="Times New Roman"/>
        </w:rPr>
        <w:t>)</w:t>
      </w:r>
      <w:r w:rsidR="004D57C4">
        <w:rPr>
          <w:rFonts w:ascii="Times New Roman" w:hAnsi="Times New Roman" w:cs="Times New Roman"/>
        </w:rPr>
        <w:t>.</w:t>
      </w:r>
    </w:p>
    <w:p w:rsidR="009C68CC" w:rsidRDefault="009C68CC" w:rsidP="00406782">
      <w:pPr>
        <w:pStyle w:val="Default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  <w:t xml:space="preserve">The </w:t>
      </w:r>
      <w:r>
        <w:rPr>
          <w:rFonts w:ascii="Times New Roman" w:hAnsi="Times New Roman" w:cs="Times New Roman"/>
          <w:b/>
        </w:rPr>
        <w:t xml:space="preserve">Return on Equity </w:t>
      </w:r>
      <w:r>
        <w:rPr>
          <w:rFonts w:ascii="Times New Roman" w:hAnsi="Times New Roman" w:cs="Times New Roman"/>
        </w:rPr>
        <w:t xml:space="preserve">is another efficiency ratio that compares the management’s ability to capitalize on the shareholders’ equity to generate the net income. </w:t>
      </w:r>
      <w:r w:rsidR="00B7623B">
        <w:rPr>
          <w:rFonts w:ascii="Times New Roman" w:hAnsi="Times New Roman" w:cs="Times New Roman"/>
        </w:rPr>
        <w:t xml:space="preserve">The company has recorded mixed outcomes because it recorded </w:t>
      </w:r>
      <w:r w:rsidR="007710C1">
        <w:rPr>
          <w:rFonts w:ascii="Times New Roman" w:hAnsi="Times New Roman" w:cs="Times New Roman"/>
        </w:rPr>
        <w:t xml:space="preserve">a rise from </w:t>
      </w:r>
      <w:r w:rsidR="007710C1">
        <w:rPr>
          <w:rFonts w:ascii="Times New Roman" w:hAnsi="Times New Roman" w:cs="Times New Roman"/>
          <w:b/>
        </w:rPr>
        <w:t xml:space="preserve">4.5% </w:t>
      </w:r>
      <w:r w:rsidR="007710C1">
        <w:rPr>
          <w:rFonts w:ascii="Times New Roman" w:hAnsi="Times New Roman" w:cs="Times New Roman"/>
        </w:rPr>
        <w:t xml:space="preserve">in 2015 to </w:t>
      </w:r>
      <w:r w:rsidR="007710C1">
        <w:rPr>
          <w:rFonts w:ascii="Times New Roman" w:hAnsi="Times New Roman" w:cs="Times New Roman"/>
          <w:b/>
        </w:rPr>
        <w:t>12.3%</w:t>
      </w:r>
      <w:r w:rsidR="005A1554">
        <w:rPr>
          <w:rFonts w:ascii="Times New Roman" w:hAnsi="Times New Roman" w:cs="Times New Roman"/>
          <w:b/>
        </w:rPr>
        <w:t xml:space="preserve"> </w:t>
      </w:r>
      <w:r w:rsidR="005A1554">
        <w:rPr>
          <w:rFonts w:ascii="Times New Roman" w:hAnsi="Times New Roman" w:cs="Times New Roman"/>
        </w:rPr>
        <w:t xml:space="preserve">in 2016. However, the ROE declined in 2017 to </w:t>
      </w:r>
      <w:r w:rsidR="003C744C">
        <w:rPr>
          <w:rFonts w:ascii="Times New Roman" w:hAnsi="Times New Roman" w:cs="Times New Roman"/>
          <w:b/>
        </w:rPr>
        <w:t xml:space="preserve">10.95%. </w:t>
      </w:r>
    </w:p>
    <w:p w:rsidR="003C744C" w:rsidRPr="009023D4" w:rsidRDefault="003C744C" w:rsidP="00406782">
      <w:pPr>
        <w:pStyle w:val="Default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</w:t>
      </w:r>
      <w:r>
        <w:rPr>
          <w:rFonts w:ascii="Times New Roman" w:hAnsi="Times New Roman" w:cs="Times New Roman"/>
          <w:b/>
        </w:rPr>
        <w:t xml:space="preserve">net profit margin </w:t>
      </w:r>
      <w:r w:rsidR="00A405C8">
        <w:rPr>
          <w:rFonts w:ascii="Times New Roman" w:hAnsi="Times New Roman" w:cs="Times New Roman"/>
        </w:rPr>
        <w:t>is a profitability metric that determines the percentage changes in net profit to the sales revenue</w:t>
      </w:r>
      <w:r w:rsidR="00214AEC">
        <w:rPr>
          <w:rFonts w:ascii="Times New Roman" w:hAnsi="Times New Roman" w:cs="Times New Roman"/>
        </w:rPr>
        <w:t xml:space="preserve"> (</w:t>
      </w:r>
      <w:r w:rsidR="00214AEC">
        <w:rPr>
          <w:rFonts w:ascii="Times New Roman" w:hAnsi="Times New Roman" w:cs="Times New Roman"/>
        </w:rPr>
        <w:t xml:space="preserve">Griffin, </w:t>
      </w:r>
      <w:r w:rsidR="00214AEC" w:rsidRPr="00F05C8E">
        <w:rPr>
          <w:rFonts w:ascii="Times New Roman" w:hAnsi="Times New Roman" w:cs="Times New Roman"/>
        </w:rPr>
        <w:t>2015</w:t>
      </w:r>
      <w:r w:rsidR="00214AEC">
        <w:rPr>
          <w:rFonts w:ascii="Times New Roman" w:hAnsi="Times New Roman" w:cs="Times New Roman"/>
        </w:rPr>
        <w:t>)</w:t>
      </w:r>
      <w:r w:rsidR="00A405C8">
        <w:rPr>
          <w:rFonts w:ascii="Times New Roman" w:hAnsi="Times New Roman" w:cs="Times New Roman"/>
        </w:rPr>
        <w:t xml:space="preserve">. The company has recorded a marginal increment </w:t>
      </w:r>
      <w:r w:rsidR="009023D4">
        <w:rPr>
          <w:rFonts w:ascii="Times New Roman" w:hAnsi="Times New Roman" w:cs="Times New Roman"/>
        </w:rPr>
        <w:t xml:space="preserve">in the net-profit margin from </w:t>
      </w:r>
      <w:r w:rsidR="009023D4">
        <w:rPr>
          <w:rFonts w:ascii="Times New Roman" w:hAnsi="Times New Roman" w:cs="Times New Roman"/>
          <w:b/>
        </w:rPr>
        <w:t xml:space="preserve">0.56% </w:t>
      </w:r>
      <w:r w:rsidR="009023D4">
        <w:rPr>
          <w:rFonts w:ascii="Times New Roman" w:hAnsi="Times New Roman" w:cs="Times New Roman"/>
        </w:rPr>
        <w:t xml:space="preserve">in 2015 to </w:t>
      </w:r>
      <w:r w:rsidR="009023D4">
        <w:rPr>
          <w:rFonts w:ascii="Times New Roman" w:hAnsi="Times New Roman" w:cs="Times New Roman"/>
          <w:b/>
        </w:rPr>
        <w:t xml:space="preserve">1.71% </w:t>
      </w:r>
      <w:r w:rsidR="009023D4">
        <w:rPr>
          <w:rFonts w:ascii="Times New Roman" w:hAnsi="Times New Roman" w:cs="Times New Roman"/>
        </w:rPr>
        <w:t xml:space="preserve">in 2017. </w:t>
      </w:r>
    </w:p>
    <w:p w:rsidR="00114297" w:rsidRPr="00D80901" w:rsidRDefault="009A7936" w:rsidP="00256E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56E1A">
        <w:rPr>
          <w:rFonts w:ascii="Times New Roman" w:hAnsi="Times New Roman" w:cs="Times New Roman"/>
          <w:b/>
          <w:sz w:val="24"/>
          <w:szCs w:val="24"/>
        </w:rPr>
        <w:t xml:space="preserve">Describe how three of the ratios you calculated for your company </w:t>
      </w:r>
      <w:r w:rsidRPr="00256E1A">
        <w:rPr>
          <w:rFonts w:ascii="Times New Roman" w:hAnsi="Times New Roman" w:cs="Times New Roman"/>
          <w:b/>
          <w:bCs/>
          <w:sz w:val="24"/>
          <w:szCs w:val="24"/>
        </w:rPr>
        <w:t xml:space="preserve">compare </w:t>
      </w:r>
      <w:r w:rsidRPr="00256E1A">
        <w:rPr>
          <w:rFonts w:ascii="Times New Roman" w:hAnsi="Times New Roman" w:cs="Times New Roman"/>
          <w:b/>
          <w:sz w:val="24"/>
          <w:szCs w:val="24"/>
        </w:rPr>
        <w:t>to the gene</w:t>
      </w:r>
      <w:r w:rsidR="00256E1A">
        <w:rPr>
          <w:rFonts w:ascii="Times New Roman" w:hAnsi="Times New Roman" w:cs="Times New Roman"/>
          <w:b/>
          <w:sz w:val="24"/>
          <w:szCs w:val="24"/>
        </w:rPr>
        <w:t xml:space="preserve">ral industry. </w:t>
      </w:r>
    </w:p>
    <w:p w:rsidR="00256E1A" w:rsidRPr="00D80901" w:rsidRDefault="00D80901" w:rsidP="00256E1A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D80901">
        <w:rPr>
          <w:rFonts w:ascii="Times New Roman" w:hAnsi="Times New Roman" w:cs="Times New Roman"/>
          <w:i/>
          <w:sz w:val="24"/>
          <w:szCs w:val="24"/>
        </w:rPr>
        <w:t>Table 1: Industry Financial Ratios comparison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D80901" w:rsidTr="00D80901">
        <w:tc>
          <w:tcPr>
            <w:tcW w:w="3192" w:type="dxa"/>
          </w:tcPr>
          <w:p w:rsidR="00D80901" w:rsidRDefault="00D80901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Metric ratio</w:t>
            </w:r>
          </w:p>
        </w:tc>
        <w:tc>
          <w:tcPr>
            <w:tcW w:w="3192" w:type="dxa"/>
          </w:tcPr>
          <w:p w:rsidR="00D80901" w:rsidRDefault="00D80901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Amazon.com (AMZN)</w:t>
            </w:r>
          </w:p>
        </w:tc>
        <w:tc>
          <w:tcPr>
            <w:tcW w:w="3192" w:type="dxa"/>
          </w:tcPr>
          <w:p w:rsidR="00D80901" w:rsidRDefault="00D6343C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80901">
              <w:rPr>
                <w:rFonts w:ascii="Times New Roman" w:hAnsi="Times New Roman" w:cs="Times New Roman"/>
                <w:sz w:val="24"/>
                <w:szCs w:val="24"/>
              </w:rPr>
              <w:t>NDUSTR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D80901" w:rsidTr="00D80901">
        <w:tc>
          <w:tcPr>
            <w:tcW w:w="3192" w:type="dxa"/>
          </w:tcPr>
          <w:p w:rsidR="00D80901" w:rsidRDefault="003A6658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 Profit Margin</w:t>
            </w:r>
          </w:p>
        </w:tc>
        <w:tc>
          <w:tcPr>
            <w:tcW w:w="3192" w:type="dxa"/>
          </w:tcPr>
          <w:p w:rsidR="00D80901" w:rsidRDefault="00C655A0" w:rsidP="00816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  <w:r w:rsidR="008165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92" w:type="dxa"/>
          </w:tcPr>
          <w:p w:rsidR="00D80901" w:rsidRDefault="003A6658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  <w:r w:rsidR="008165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80901" w:rsidTr="00D80901">
        <w:tc>
          <w:tcPr>
            <w:tcW w:w="3192" w:type="dxa"/>
          </w:tcPr>
          <w:p w:rsidR="00D80901" w:rsidRDefault="00756B3D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Debt-equity</w:t>
            </w:r>
          </w:p>
        </w:tc>
        <w:tc>
          <w:tcPr>
            <w:tcW w:w="3192" w:type="dxa"/>
          </w:tcPr>
          <w:p w:rsidR="00D80901" w:rsidRDefault="00756B3D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3192" w:type="dxa"/>
          </w:tcPr>
          <w:p w:rsidR="00D80901" w:rsidRDefault="006075B8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D80901" w:rsidTr="00D80901">
        <w:tc>
          <w:tcPr>
            <w:tcW w:w="3192" w:type="dxa"/>
          </w:tcPr>
          <w:p w:rsidR="00D80901" w:rsidRDefault="003A6658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Current ratio </w:t>
            </w:r>
          </w:p>
        </w:tc>
        <w:tc>
          <w:tcPr>
            <w:tcW w:w="3192" w:type="dxa"/>
          </w:tcPr>
          <w:p w:rsidR="00D80901" w:rsidRDefault="00756B3D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1.04:1 </w:t>
            </w:r>
          </w:p>
        </w:tc>
        <w:tc>
          <w:tcPr>
            <w:tcW w:w="3192" w:type="dxa"/>
          </w:tcPr>
          <w:p w:rsidR="00D80901" w:rsidRDefault="004704BD" w:rsidP="00256E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6B3D">
              <w:rPr>
                <w:rFonts w:ascii="Times New Roman" w:hAnsi="Times New Roman" w:cs="Times New Roman"/>
                <w:sz w:val="24"/>
                <w:szCs w:val="24"/>
              </w:rPr>
              <w:t>62:1</w:t>
            </w:r>
          </w:p>
        </w:tc>
      </w:tr>
    </w:tbl>
    <w:p w:rsidR="00D80901" w:rsidRDefault="006075B8" w:rsidP="00256E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14AEC">
        <w:rPr>
          <w:rFonts w:ascii="Times New Roman" w:hAnsi="Times New Roman" w:cs="Times New Roman"/>
          <w:sz w:val="24"/>
          <w:szCs w:val="24"/>
        </w:rPr>
        <w:t>Sources</w:t>
      </w:r>
      <w:r>
        <w:rPr>
          <w:rFonts w:ascii="Times New Roman" w:hAnsi="Times New Roman" w:cs="Times New Roman"/>
          <w:sz w:val="24"/>
          <w:szCs w:val="24"/>
        </w:rPr>
        <w:t>, NAS</w:t>
      </w:r>
      <w:r w:rsidR="00037A82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Q)</w:t>
      </w:r>
    </w:p>
    <w:p w:rsidR="00F05C8E" w:rsidRDefault="00214AE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Table </w:t>
      </w:r>
      <w:r w:rsidR="003D6F2D">
        <w:rPr>
          <w:rFonts w:ascii="Times New Roman" w:hAnsi="Times New Roman" w:cs="Times New Roman"/>
          <w:sz w:val="24"/>
          <w:szCs w:val="24"/>
        </w:rPr>
        <w:t xml:space="preserve">1 above reflects a relative underperformance of the Amazon.com compared to the industry’s average over the three years. Notable, </w:t>
      </w:r>
      <w:r w:rsidR="00C655A0">
        <w:rPr>
          <w:rFonts w:ascii="Times New Roman" w:hAnsi="Times New Roman" w:cs="Times New Roman"/>
          <w:sz w:val="24"/>
          <w:szCs w:val="24"/>
        </w:rPr>
        <w:t xml:space="preserve">Amazon.com underperformed in relation to the management of </w:t>
      </w:r>
      <w:r w:rsidR="00DE563D">
        <w:rPr>
          <w:rFonts w:ascii="Times New Roman" w:hAnsi="Times New Roman" w:cs="Times New Roman"/>
          <w:sz w:val="24"/>
          <w:szCs w:val="24"/>
        </w:rPr>
        <w:t>debt-equity because it differ</w:t>
      </w:r>
      <w:r w:rsidR="0038710C">
        <w:rPr>
          <w:rFonts w:ascii="Times New Roman" w:hAnsi="Times New Roman" w:cs="Times New Roman"/>
          <w:sz w:val="24"/>
          <w:szCs w:val="24"/>
        </w:rPr>
        <w:t>s</w:t>
      </w:r>
      <w:r w:rsidR="00DE563D">
        <w:rPr>
          <w:rFonts w:ascii="Times New Roman" w:hAnsi="Times New Roman" w:cs="Times New Roman"/>
          <w:sz w:val="24"/>
          <w:szCs w:val="24"/>
        </w:rPr>
        <w:t xml:space="preserve"> with a</w:t>
      </w:r>
      <w:r w:rsidR="0038710C">
        <w:rPr>
          <w:rFonts w:ascii="Times New Roman" w:hAnsi="Times New Roman" w:cs="Times New Roman"/>
          <w:sz w:val="24"/>
          <w:szCs w:val="24"/>
        </w:rPr>
        <w:t xml:space="preserve"> margin of </w:t>
      </w:r>
      <w:r w:rsidR="00DE563D" w:rsidRPr="0038710C">
        <w:rPr>
          <w:rFonts w:ascii="Times New Roman" w:hAnsi="Times New Roman" w:cs="Times New Roman"/>
          <w:b/>
          <w:sz w:val="24"/>
          <w:szCs w:val="24"/>
        </w:rPr>
        <w:t>-0.0</w:t>
      </w:r>
      <w:r w:rsidR="0038710C" w:rsidRPr="0038710C">
        <w:rPr>
          <w:rFonts w:ascii="Times New Roman" w:hAnsi="Times New Roman" w:cs="Times New Roman"/>
          <w:b/>
          <w:sz w:val="24"/>
          <w:szCs w:val="24"/>
        </w:rPr>
        <w:t>9</w:t>
      </w:r>
      <w:r w:rsidR="0038710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8710C" w:rsidRDefault="0038710C" w:rsidP="003D6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05C8E" w:rsidRDefault="00F05C8E" w:rsidP="00F05C8E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82A21" w:rsidRPr="00F05C8E" w:rsidRDefault="00D82A21" w:rsidP="00F05C8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F05C8E">
        <w:rPr>
          <w:rFonts w:ascii="Times New Roman" w:hAnsi="Times New Roman" w:cs="Times New Roman"/>
          <w:sz w:val="24"/>
          <w:szCs w:val="24"/>
        </w:rPr>
        <w:t xml:space="preserve">Griffin, M. </w:t>
      </w:r>
      <w:r w:rsidRPr="00F05C8E">
        <w:rPr>
          <w:rFonts w:ascii="Times New Roman" w:hAnsi="Times New Roman" w:cs="Times New Roman"/>
          <w:sz w:val="24"/>
          <w:szCs w:val="24"/>
        </w:rPr>
        <w:t>(2015).</w:t>
      </w:r>
      <w:proofErr w:type="gramEnd"/>
      <w:r w:rsidRPr="00F05C8E">
        <w:rPr>
          <w:rFonts w:ascii="Times New Roman" w:hAnsi="Times New Roman" w:cs="Times New Roman"/>
          <w:sz w:val="24"/>
          <w:szCs w:val="24"/>
        </w:rPr>
        <w:t xml:space="preserve"> </w:t>
      </w:r>
      <w:r w:rsidRPr="00F05C8E">
        <w:rPr>
          <w:rFonts w:ascii="Times New Roman" w:hAnsi="Times New Roman" w:cs="Times New Roman"/>
          <w:i/>
          <w:iCs/>
          <w:sz w:val="24"/>
          <w:szCs w:val="24"/>
        </w:rPr>
        <w:t>How to read and interpret financial statements: A guide to understanding what the numbers really mean</w:t>
      </w:r>
      <w:r w:rsidRPr="00F05C8E">
        <w:rPr>
          <w:rFonts w:ascii="Times New Roman" w:hAnsi="Times New Roman" w:cs="Times New Roman"/>
          <w:sz w:val="24"/>
          <w:szCs w:val="24"/>
        </w:rPr>
        <w:t xml:space="preserve">, </w:t>
      </w:r>
      <w:r w:rsidRPr="00F05C8E">
        <w:rPr>
          <w:rFonts w:ascii="Times New Roman" w:hAnsi="Times New Roman" w:cs="Times New Roman"/>
          <w:sz w:val="24"/>
          <w:szCs w:val="24"/>
        </w:rPr>
        <w:t>New York</w:t>
      </w:r>
      <w:r w:rsidRPr="00F05C8E">
        <w:rPr>
          <w:rFonts w:ascii="Times New Roman" w:hAnsi="Times New Roman" w:cs="Times New Roman"/>
          <w:sz w:val="24"/>
          <w:szCs w:val="24"/>
        </w:rPr>
        <w:t>, NY: American Management-</w:t>
      </w:r>
      <w:proofErr w:type="gramStart"/>
      <w:r w:rsidRPr="00F05C8E">
        <w:rPr>
          <w:rFonts w:ascii="Times New Roman" w:hAnsi="Times New Roman" w:cs="Times New Roman"/>
          <w:sz w:val="24"/>
          <w:szCs w:val="24"/>
        </w:rPr>
        <w:t>Association</w:t>
      </w:r>
      <w:proofErr w:type="gramEnd"/>
    </w:p>
    <w:p w:rsidR="00037A82" w:rsidRPr="00F05C8E" w:rsidRDefault="00037A82" w:rsidP="00F05C8E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F05C8E">
        <w:rPr>
          <w:rFonts w:ascii="Times New Roman" w:hAnsi="Times New Roman" w:cs="Times New Roman"/>
          <w:sz w:val="24"/>
          <w:szCs w:val="24"/>
        </w:rPr>
        <w:t>NASDAQ</w:t>
      </w:r>
      <w:proofErr w:type="gramStart"/>
      <w:r w:rsidRPr="00F05C8E">
        <w:rPr>
          <w:rFonts w:ascii="Times New Roman" w:hAnsi="Times New Roman" w:cs="Times New Roman"/>
          <w:sz w:val="24"/>
          <w:szCs w:val="24"/>
        </w:rPr>
        <w:t xml:space="preserve">,  </w:t>
      </w:r>
      <w:r w:rsidRPr="00F05C8E">
        <w:rPr>
          <w:rFonts w:ascii="Times New Roman" w:hAnsi="Times New Roman" w:cs="Times New Roman"/>
          <w:i/>
          <w:sz w:val="24"/>
          <w:szCs w:val="24"/>
        </w:rPr>
        <w:t>AMAZON.COM</w:t>
      </w:r>
      <w:proofErr w:type="gramEnd"/>
      <w:r w:rsidRPr="00F05C8E">
        <w:rPr>
          <w:rFonts w:ascii="Times New Roman" w:hAnsi="Times New Roman" w:cs="Times New Roman"/>
          <w:i/>
          <w:sz w:val="24"/>
          <w:szCs w:val="24"/>
        </w:rPr>
        <w:t xml:space="preserve">, Inc. (AMZN). </w:t>
      </w:r>
      <w:hyperlink r:id="rId8" w:history="1">
        <w:r w:rsidRPr="00F05C8E">
          <w:rPr>
            <w:rStyle w:val="Hyperlink"/>
            <w:rFonts w:ascii="Times New Roman" w:hAnsi="Times New Roman" w:cs="Times New Roman"/>
            <w:sz w:val="24"/>
            <w:szCs w:val="24"/>
          </w:rPr>
          <w:t>www.investing.com/equities/amazon-com-inc-ratios</w:t>
        </w:r>
      </w:hyperlink>
    </w:p>
    <w:p w:rsidR="00037A82" w:rsidRPr="00037A82" w:rsidRDefault="00037A82" w:rsidP="00256E1A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037A82" w:rsidRPr="00037A82" w:rsidSect="006178C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C3B" w:rsidRDefault="00803C3B" w:rsidP="006178CC">
      <w:pPr>
        <w:spacing w:after="0" w:line="240" w:lineRule="auto"/>
      </w:pPr>
      <w:r>
        <w:separator/>
      </w:r>
    </w:p>
  </w:endnote>
  <w:endnote w:type="continuationSeparator" w:id="0">
    <w:p w:rsidR="00803C3B" w:rsidRDefault="00803C3B" w:rsidP="00617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C3B" w:rsidRDefault="00803C3B" w:rsidP="006178CC">
      <w:pPr>
        <w:spacing w:after="0" w:line="240" w:lineRule="auto"/>
      </w:pPr>
      <w:r>
        <w:separator/>
      </w:r>
    </w:p>
  </w:footnote>
  <w:footnote w:type="continuationSeparator" w:id="0">
    <w:p w:rsidR="00803C3B" w:rsidRDefault="00803C3B" w:rsidP="00617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936" w:rsidRPr="00EA5D41" w:rsidRDefault="009A7936">
    <w:pPr>
      <w:pStyle w:val="Header"/>
      <w:rPr>
        <w:rFonts w:ascii="Times New Roman" w:hAnsi="Times New Roman" w:cs="Times New Roman"/>
        <w:sz w:val="24"/>
        <w:szCs w:val="24"/>
      </w:rPr>
    </w:pPr>
    <w:r w:rsidRPr="00114297">
      <w:rPr>
        <w:rFonts w:ascii="Times New Roman" w:hAnsi="Times New Roman" w:cs="Times New Roman"/>
        <w:sz w:val="24"/>
        <w:szCs w:val="24"/>
      </w:rPr>
      <w:t>REVIEW OF FINANCIAL RATIOS</w:t>
    </w:r>
    <w:r>
      <w:rPr>
        <w:rFonts w:ascii="Times New Roman" w:hAnsi="Times New Roman" w:cs="Times New Roman"/>
        <w:sz w:val="24"/>
        <w:szCs w:val="24"/>
      </w:rPr>
      <w:tab/>
      <w:t xml:space="preserve"> </w:t>
    </w:r>
    <w:r>
      <w:rPr>
        <w:rFonts w:ascii="Times New Roman" w:hAnsi="Times New Roman" w:cs="Times New Roman"/>
        <w:sz w:val="24"/>
        <w:szCs w:val="24"/>
      </w:rPr>
      <w:tab/>
    </w:r>
    <w:r w:rsidRPr="00114297">
      <w:rPr>
        <w:rFonts w:ascii="Times New Roman" w:hAnsi="Times New Roman" w:cs="Times New Roman"/>
        <w:sz w:val="24"/>
        <w:szCs w:val="24"/>
      </w:rPr>
      <w:fldChar w:fldCharType="begin"/>
    </w:r>
    <w:r w:rsidRPr="0011429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14297">
      <w:rPr>
        <w:rFonts w:ascii="Times New Roman" w:hAnsi="Times New Roman" w:cs="Times New Roman"/>
        <w:sz w:val="24"/>
        <w:szCs w:val="24"/>
      </w:rPr>
      <w:fldChar w:fldCharType="separate"/>
    </w:r>
    <w:r w:rsidR="0038710C">
      <w:rPr>
        <w:rFonts w:ascii="Times New Roman" w:hAnsi="Times New Roman" w:cs="Times New Roman"/>
        <w:noProof/>
        <w:sz w:val="24"/>
        <w:szCs w:val="24"/>
      </w:rPr>
      <w:t>3</w:t>
    </w:r>
    <w:r w:rsidRPr="0011429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936" w:rsidRPr="00114297" w:rsidRDefault="009A7936">
    <w:pPr>
      <w:pStyle w:val="Header"/>
      <w:rPr>
        <w:rFonts w:ascii="Times New Roman" w:hAnsi="Times New Roman" w:cs="Times New Roman"/>
        <w:sz w:val="24"/>
        <w:szCs w:val="24"/>
      </w:rPr>
    </w:pPr>
    <w:r w:rsidRPr="00114297">
      <w:rPr>
        <w:rFonts w:ascii="Times New Roman" w:hAnsi="Times New Roman" w:cs="Times New Roman"/>
        <w:sz w:val="24"/>
        <w:szCs w:val="24"/>
      </w:rPr>
      <w:t>Running Head: REVIEW OF FINANCIAL RATIOS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14297">
      <w:rPr>
        <w:rFonts w:ascii="Times New Roman" w:hAnsi="Times New Roman" w:cs="Times New Roman"/>
        <w:sz w:val="24"/>
        <w:szCs w:val="24"/>
      </w:rPr>
      <w:fldChar w:fldCharType="begin"/>
    </w:r>
    <w:r w:rsidRPr="0011429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14297">
      <w:rPr>
        <w:rFonts w:ascii="Times New Roman" w:hAnsi="Times New Roman" w:cs="Times New Roman"/>
        <w:sz w:val="24"/>
        <w:szCs w:val="24"/>
      </w:rPr>
      <w:fldChar w:fldCharType="separate"/>
    </w:r>
    <w:r w:rsidR="00F05C8E">
      <w:rPr>
        <w:rFonts w:ascii="Times New Roman" w:hAnsi="Times New Roman" w:cs="Times New Roman"/>
        <w:noProof/>
        <w:sz w:val="24"/>
        <w:szCs w:val="24"/>
      </w:rPr>
      <w:t>1</w:t>
    </w:r>
    <w:r w:rsidRPr="0011429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01326"/>
    <w:multiLevelType w:val="hybridMultilevel"/>
    <w:tmpl w:val="C61A7D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F5E"/>
    <w:rsid w:val="00020F50"/>
    <w:rsid w:val="00037A82"/>
    <w:rsid w:val="000E513D"/>
    <w:rsid w:val="00114297"/>
    <w:rsid w:val="001936AA"/>
    <w:rsid w:val="001E01DE"/>
    <w:rsid w:val="00214AEC"/>
    <w:rsid w:val="00235854"/>
    <w:rsid w:val="00256E1A"/>
    <w:rsid w:val="0027013B"/>
    <w:rsid w:val="002770A3"/>
    <w:rsid w:val="002B65C6"/>
    <w:rsid w:val="00332ECA"/>
    <w:rsid w:val="0038710C"/>
    <w:rsid w:val="003A6658"/>
    <w:rsid w:val="003C744C"/>
    <w:rsid w:val="003D3D29"/>
    <w:rsid w:val="003D6F2D"/>
    <w:rsid w:val="003E2CB9"/>
    <w:rsid w:val="00406782"/>
    <w:rsid w:val="004704BD"/>
    <w:rsid w:val="004D57C4"/>
    <w:rsid w:val="00572C8D"/>
    <w:rsid w:val="005A1554"/>
    <w:rsid w:val="005D10AE"/>
    <w:rsid w:val="005E6389"/>
    <w:rsid w:val="006075B8"/>
    <w:rsid w:val="00617470"/>
    <w:rsid w:val="006178CC"/>
    <w:rsid w:val="007459A7"/>
    <w:rsid w:val="00756B3D"/>
    <w:rsid w:val="007710C1"/>
    <w:rsid w:val="0077544C"/>
    <w:rsid w:val="007A3162"/>
    <w:rsid w:val="007B2FD7"/>
    <w:rsid w:val="00803C3B"/>
    <w:rsid w:val="0081650C"/>
    <w:rsid w:val="00821F5E"/>
    <w:rsid w:val="008506A2"/>
    <w:rsid w:val="009023D4"/>
    <w:rsid w:val="00917E06"/>
    <w:rsid w:val="00945109"/>
    <w:rsid w:val="00980196"/>
    <w:rsid w:val="009A7936"/>
    <w:rsid w:val="009C68CC"/>
    <w:rsid w:val="00A405C8"/>
    <w:rsid w:val="00A52750"/>
    <w:rsid w:val="00A86394"/>
    <w:rsid w:val="00AD3487"/>
    <w:rsid w:val="00B300BE"/>
    <w:rsid w:val="00B7623B"/>
    <w:rsid w:val="00C56CFE"/>
    <w:rsid w:val="00C655A0"/>
    <w:rsid w:val="00D6343C"/>
    <w:rsid w:val="00D80901"/>
    <w:rsid w:val="00D82A21"/>
    <w:rsid w:val="00DE563D"/>
    <w:rsid w:val="00E14C83"/>
    <w:rsid w:val="00E578AD"/>
    <w:rsid w:val="00E678CC"/>
    <w:rsid w:val="00E863A2"/>
    <w:rsid w:val="00EA5D41"/>
    <w:rsid w:val="00F05C8E"/>
    <w:rsid w:val="00F133FC"/>
    <w:rsid w:val="00FF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8CC"/>
  </w:style>
  <w:style w:type="paragraph" w:styleId="Footer">
    <w:name w:val="footer"/>
    <w:basedOn w:val="Normal"/>
    <w:link w:val="FooterChar"/>
    <w:uiPriority w:val="99"/>
    <w:unhideWhenUsed/>
    <w:rsid w:val="0061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8CC"/>
  </w:style>
  <w:style w:type="paragraph" w:customStyle="1" w:styleId="Default">
    <w:name w:val="Default"/>
    <w:rsid w:val="009A79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56E1A"/>
    <w:pPr>
      <w:ind w:left="720"/>
      <w:contextualSpacing/>
    </w:pPr>
  </w:style>
  <w:style w:type="table" w:styleId="TableGrid">
    <w:name w:val="Table Grid"/>
    <w:basedOn w:val="TableNormal"/>
    <w:uiPriority w:val="59"/>
    <w:rsid w:val="00D809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37A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8CC"/>
  </w:style>
  <w:style w:type="paragraph" w:styleId="Footer">
    <w:name w:val="footer"/>
    <w:basedOn w:val="Normal"/>
    <w:link w:val="FooterChar"/>
    <w:uiPriority w:val="99"/>
    <w:unhideWhenUsed/>
    <w:rsid w:val="0061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8CC"/>
  </w:style>
  <w:style w:type="paragraph" w:customStyle="1" w:styleId="Default">
    <w:name w:val="Default"/>
    <w:rsid w:val="009A79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56E1A"/>
    <w:pPr>
      <w:ind w:left="720"/>
      <w:contextualSpacing/>
    </w:pPr>
  </w:style>
  <w:style w:type="table" w:styleId="TableGrid">
    <w:name w:val="Table Grid"/>
    <w:basedOn w:val="TableNormal"/>
    <w:uiPriority w:val="59"/>
    <w:rsid w:val="00D809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37A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vesting.com/equities/amazon-com-inc-ratio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2018-11-21T12:31:00Z</dcterms:created>
  <dcterms:modified xsi:type="dcterms:W3CDTF">2018-11-21T16:04:00Z</dcterms:modified>
</cp:coreProperties>
</file>